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56C694" w14:textId="77777777" w:rsidR="006623E9" w:rsidRPr="00953C75" w:rsidRDefault="006623E9" w:rsidP="006623E9">
      <w:pPr>
        <w:spacing w:line="480" w:lineRule="auto"/>
        <w:jc w:val="center"/>
        <w:rPr>
          <w:rFonts w:ascii="Times New Roman" w:hAnsi="Times New Roman" w:cs="Times New Roman"/>
          <w:b/>
          <w:bCs/>
          <w:sz w:val="24"/>
          <w:szCs w:val="24"/>
        </w:rPr>
      </w:pPr>
    </w:p>
    <w:p w14:paraId="7E0D06AF" w14:textId="77777777" w:rsidR="006623E9" w:rsidRPr="00953C75" w:rsidRDefault="006623E9" w:rsidP="006623E9">
      <w:pPr>
        <w:spacing w:line="480" w:lineRule="auto"/>
        <w:jc w:val="center"/>
        <w:rPr>
          <w:rFonts w:ascii="Times New Roman" w:hAnsi="Times New Roman" w:cs="Times New Roman"/>
          <w:b/>
          <w:bCs/>
          <w:sz w:val="24"/>
          <w:szCs w:val="24"/>
        </w:rPr>
      </w:pPr>
    </w:p>
    <w:p w14:paraId="54C66F7E" w14:textId="77777777" w:rsidR="006623E9" w:rsidRPr="00953C75" w:rsidRDefault="006623E9" w:rsidP="006623E9">
      <w:pPr>
        <w:spacing w:line="480" w:lineRule="auto"/>
        <w:jc w:val="center"/>
        <w:rPr>
          <w:rFonts w:ascii="Times New Roman" w:hAnsi="Times New Roman" w:cs="Times New Roman"/>
          <w:b/>
          <w:bCs/>
          <w:sz w:val="24"/>
          <w:szCs w:val="24"/>
        </w:rPr>
      </w:pPr>
    </w:p>
    <w:p w14:paraId="5BB021CB" w14:textId="77777777" w:rsidR="006623E9" w:rsidRPr="00953C75" w:rsidRDefault="006623E9" w:rsidP="006623E9">
      <w:pPr>
        <w:spacing w:line="480" w:lineRule="auto"/>
        <w:jc w:val="center"/>
        <w:rPr>
          <w:rFonts w:ascii="Times New Roman" w:hAnsi="Times New Roman" w:cs="Times New Roman"/>
          <w:b/>
          <w:bCs/>
          <w:sz w:val="24"/>
          <w:szCs w:val="24"/>
        </w:rPr>
      </w:pPr>
    </w:p>
    <w:p w14:paraId="0F0D4D9A" w14:textId="77777777" w:rsidR="006623E9" w:rsidRPr="00953C75" w:rsidRDefault="006623E9" w:rsidP="006623E9">
      <w:pPr>
        <w:spacing w:line="480" w:lineRule="auto"/>
        <w:jc w:val="center"/>
        <w:rPr>
          <w:rFonts w:ascii="Times New Roman" w:hAnsi="Times New Roman" w:cs="Times New Roman"/>
          <w:b/>
          <w:bCs/>
          <w:sz w:val="24"/>
          <w:szCs w:val="24"/>
        </w:rPr>
      </w:pPr>
    </w:p>
    <w:p w14:paraId="0C66D328" w14:textId="77777777" w:rsidR="006623E9" w:rsidRPr="00953C75" w:rsidRDefault="006623E9" w:rsidP="006623E9">
      <w:pPr>
        <w:spacing w:line="480" w:lineRule="auto"/>
        <w:jc w:val="center"/>
        <w:rPr>
          <w:rFonts w:ascii="Times New Roman" w:hAnsi="Times New Roman" w:cs="Times New Roman"/>
          <w:b/>
          <w:bCs/>
          <w:sz w:val="24"/>
          <w:szCs w:val="24"/>
        </w:rPr>
      </w:pPr>
    </w:p>
    <w:p w14:paraId="6A897E97" w14:textId="64D41843" w:rsidR="006623E9" w:rsidRPr="00953C75" w:rsidRDefault="005F2C05" w:rsidP="00953C75">
      <w:pPr>
        <w:spacing w:line="480" w:lineRule="auto"/>
        <w:rPr>
          <w:rFonts w:ascii="Times New Roman" w:hAnsi="Times New Roman" w:cs="Times New Roman"/>
          <w:bCs/>
          <w:sz w:val="24"/>
          <w:szCs w:val="24"/>
        </w:rPr>
      </w:pPr>
      <w:r w:rsidRPr="00953C75">
        <w:rPr>
          <w:rFonts w:ascii="Times New Roman" w:hAnsi="Times New Roman" w:cs="Times New Roman"/>
          <w:bCs/>
          <w:sz w:val="24"/>
          <w:szCs w:val="24"/>
        </w:rPr>
        <w:t>Impact and li</w:t>
      </w:r>
      <w:r w:rsidR="006623E9" w:rsidRPr="00953C75">
        <w:rPr>
          <w:rFonts w:ascii="Times New Roman" w:hAnsi="Times New Roman" w:cs="Times New Roman"/>
          <w:bCs/>
          <w:sz w:val="24"/>
          <w:szCs w:val="24"/>
        </w:rPr>
        <w:t>ving legacies in education for N</w:t>
      </w:r>
      <w:r w:rsidRPr="00953C75">
        <w:rPr>
          <w:rFonts w:ascii="Times New Roman" w:hAnsi="Times New Roman" w:cs="Times New Roman"/>
          <w:bCs/>
          <w:sz w:val="24"/>
          <w:szCs w:val="24"/>
        </w:rPr>
        <w:t xml:space="preserve">ative </w:t>
      </w:r>
      <w:r w:rsidR="006623E9" w:rsidRPr="00953C75">
        <w:rPr>
          <w:rFonts w:ascii="Times New Roman" w:hAnsi="Times New Roman" w:cs="Times New Roman"/>
          <w:bCs/>
          <w:sz w:val="24"/>
          <w:szCs w:val="24"/>
        </w:rPr>
        <w:t>Americans</w:t>
      </w:r>
      <w:r w:rsidRPr="00953C75">
        <w:rPr>
          <w:rFonts w:ascii="Times New Roman" w:hAnsi="Times New Roman" w:cs="Times New Roman"/>
          <w:bCs/>
          <w:sz w:val="24"/>
          <w:szCs w:val="24"/>
        </w:rPr>
        <w:t xml:space="preserve"> and</w:t>
      </w:r>
      <w:r w:rsidR="006623E9" w:rsidRPr="00953C75">
        <w:rPr>
          <w:rFonts w:ascii="Times New Roman" w:hAnsi="Times New Roman" w:cs="Times New Roman"/>
          <w:bCs/>
          <w:sz w:val="24"/>
          <w:szCs w:val="24"/>
        </w:rPr>
        <w:t xml:space="preserve"> </w:t>
      </w:r>
      <w:proofErr w:type="spellStart"/>
      <w:r w:rsidR="006623E9" w:rsidRPr="00953C75">
        <w:rPr>
          <w:rFonts w:ascii="Times New Roman" w:hAnsi="Times New Roman" w:cs="Times New Roman"/>
          <w:bCs/>
          <w:sz w:val="24"/>
          <w:szCs w:val="24"/>
        </w:rPr>
        <w:t>Xicanx</w:t>
      </w:r>
      <w:proofErr w:type="spellEnd"/>
      <w:r w:rsidR="006623E9" w:rsidRPr="00953C75">
        <w:rPr>
          <w:rFonts w:ascii="Times New Roman" w:hAnsi="Times New Roman" w:cs="Times New Roman"/>
          <w:bCs/>
          <w:sz w:val="24"/>
          <w:szCs w:val="24"/>
        </w:rPr>
        <w:t xml:space="preserve"> students</w:t>
      </w:r>
    </w:p>
    <w:p w14:paraId="0AAF4331" w14:textId="06B526EC" w:rsidR="006623E9" w:rsidRPr="00953C75" w:rsidRDefault="006623E9" w:rsidP="006623E9">
      <w:pPr>
        <w:spacing w:line="480" w:lineRule="auto"/>
        <w:jc w:val="center"/>
        <w:rPr>
          <w:rFonts w:ascii="Times New Roman" w:hAnsi="Times New Roman" w:cs="Times New Roman"/>
          <w:bCs/>
          <w:sz w:val="24"/>
          <w:szCs w:val="24"/>
        </w:rPr>
      </w:pPr>
      <w:r w:rsidRPr="00953C75">
        <w:rPr>
          <w:rFonts w:ascii="Times New Roman" w:hAnsi="Times New Roman" w:cs="Times New Roman"/>
          <w:bCs/>
          <w:sz w:val="24"/>
          <w:szCs w:val="24"/>
        </w:rPr>
        <w:t>Institutional affiliation</w:t>
      </w:r>
    </w:p>
    <w:p w14:paraId="73C9259E" w14:textId="701E029A" w:rsidR="006623E9" w:rsidRPr="00953C75" w:rsidRDefault="006623E9" w:rsidP="006623E9">
      <w:pPr>
        <w:spacing w:line="480" w:lineRule="auto"/>
        <w:jc w:val="center"/>
        <w:rPr>
          <w:rFonts w:ascii="Times New Roman" w:hAnsi="Times New Roman" w:cs="Times New Roman"/>
          <w:bCs/>
          <w:sz w:val="24"/>
          <w:szCs w:val="24"/>
        </w:rPr>
      </w:pPr>
      <w:r w:rsidRPr="00953C75">
        <w:rPr>
          <w:rFonts w:ascii="Times New Roman" w:hAnsi="Times New Roman" w:cs="Times New Roman"/>
          <w:bCs/>
          <w:sz w:val="24"/>
          <w:szCs w:val="24"/>
        </w:rPr>
        <w:t>Name</w:t>
      </w:r>
    </w:p>
    <w:p w14:paraId="6AFA5AF4" w14:textId="77777777" w:rsidR="006623E9" w:rsidRPr="00953C75" w:rsidRDefault="006623E9" w:rsidP="006623E9">
      <w:pPr>
        <w:spacing w:line="480" w:lineRule="auto"/>
        <w:jc w:val="center"/>
        <w:rPr>
          <w:rFonts w:ascii="Times New Roman" w:hAnsi="Times New Roman" w:cs="Times New Roman"/>
          <w:b/>
          <w:bCs/>
          <w:sz w:val="24"/>
          <w:szCs w:val="24"/>
        </w:rPr>
      </w:pPr>
    </w:p>
    <w:p w14:paraId="6AC38FD4" w14:textId="77777777" w:rsidR="006623E9" w:rsidRPr="00953C75" w:rsidRDefault="006623E9" w:rsidP="006623E9">
      <w:pPr>
        <w:spacing w:line="480" w:lineRule="auto"/>
        <w:rPr>
          <w:rFonts w:ascii="Times New Roman" w:hAnsi="Times New Roman" w:cs="Times New Roman"/>
          <w:b/>
          <w:bCs/>
          <w:sz w:val="24"/>
          <w:szCs w:val="24"/>
        </w:rPr>
      </w:pPr>
    </w:p>
    <w:p w14:paraId="6B71AA81" w14:textId="77777777" w:rsidR="006623E9" w:rsidRPr="00953C75" w:rsidRDefault="006623E9" w:rsidP="006623E9">
      <w:pPr>
        <w:spacing w:line="480" w:lineRule="auto"/>
        <w:rPr>
          <w:rFonts w:ascii="Times New Roman" w:hAnsi="Times New Roman" w:cs="Times New Roman"/>
          <w:b/>
          <w:bCs/>
          <w:sz w:val="24"/>
          <w:szCs w:val="24"/>
        </w:rPr>
      </w:pPr>
    </w:p>
    <w:p w14:paraId="07954624" w14:textId="77777777" w:rsidR="00953C75" w:rsidRDefault="00953C75" w:rsidP="006623E9">
      <w:pPr>
        <w:pStyle w:val="NormalWeb"/>
        <w:spacing w:before="0" w:beforeAutospacing="0" w:after="0" w:afterAutospacing="0" w:line="480" w:lineRule="auto"/>
        <w:rPr>
          <w:rFonts w:eastAsiaTheme="minorHAnsi"/>
          <w:b/>
          <w:bCs/>
        </w:rPr>
      </w:pPr>
    </w:p>
    <w:p w14:paraId="0974373B" w14:textId="77777777" w:rsidR="00953C75" w:rsidRDefault="00953C75" w:rsidP="006623E9">
      <w:pPr>
        <w:pStyle w:val="NormalWeb"/>
        <w:spacing w:before="0" w:beforeAutospacing="0" w:after="0" w:afterAutospacing="0" w:line="480" w:lineRule="auto"/>
        <w:rPr>
          <w:rFonts w:eastAsiaTheme="minorHAnsi"/>
          <w:b/>
          <w:bCs/>
        </w:rPr>
      </w:pPr>
    </w:p>
    <w:p w14:paraId="4A778635" w14:textId="77777777" w:rsidR="00953C75" w:rsidRDefault="00953C75" w:rsidP="006623E9">
      <w:pPr>
        <w:pStyle w:val="NormalWeb"/>
        <w:spacing w:before="0" w:beforeAutospacing="0" w:after="0" w:afterAutospacing="0" w:line="480" w:lineRule="auto"/>
        <w:rPr>
          <w:rFonts w:eastAsiaTheme="minorHAnsi"/>
          <w:b/>
          <w:bCs/>
        </w:rPr>
      </w:pPr>
    </w:p>
    <w:p w14:paraId="66648CCC" w14:textId="77777777" w:rsidR="00953C75" w:rsidRDefault="00953C75" w:rsidP="006623E9">
      <w:pPr>
        <w:pStyle w:val="NormalWeb"/>
        <w:spacing w:before="0" w:beforeAutospacing="0" w:after="0" w:afterAutospacing="0" w:line="480" w:lineRule="auto"/>
        <w:rPr>
          <w:rFonts w:eastAsiaTheme="minorHAnsi"/>
          <w:b/>
          <w:bCs/>
        </w:rPr>
      </w:pPr>
    </w:p>
    <w:p w14:paraId="3A7A5D61" w14:textId="77777777" w:rsidR="00953C75" w:rsidRDefault="00953C75" w:rsidP="006623E9">
      <w:pPr>
        <w:pStyle w:val="NormalWeb"/>
        <w:spacing w:before="0" w:beforeAutospacing="0" w:after="0" w:afterAutospacing="0" w:line="480" w:lineRule="auto"/>
        <w:rPr>
          <w:rFonts w:eastAsiaTheme="minorHAnsi"/>
          <w:b/>
          <w:bCs/>
        </w:rPr>
      </w:pPr>
    </w:p>
    <w:p w14:paraId="035D21F7" w14:textId="77777777" w:rsidR="00953C75" w:rsidRDefault="00953C75" w:rsidP="006623E9">
      <w:pPr>
        <w:pStyle w:val="NormalWeb"/>
        <w:spacing w:before="0" w:beforeAutospacing="0" w:after="0" w:afterAutospacing="0" w:line="480" w:lineRule="auto"/>
        <w:rPr>
          <w:rFonts w:eastAsiaTheme="minorHAnsi"/>
          <w:b/>
          <w:bCs/>
        </w:rPr>
      </w:pPr>
    </w:p>
    <w:p w14:paraId="26ECBE66" w14:textId="77777777" w:rsidR="00953C75" w:rsidRDefault="00953C75" w:rsidP="006623E9">
      <w:pPr>
        <w:pStyle w:val="NormalWeb"/>
        <w:spacing w:before="0" w:beforeAutospacing="0" w:after="0" w:afterAutospacing="0" w:line="480" w:lineRule="auto"/>
        <w:rPr>
          <w:rFonts w:eastAsiaTheme="minorHAnsi"/>
          <w:b/>
          <w:bCs/>
        </w:rPr>
      </w:pPr>
    </w:p>
    <w:p w14:paraId="49D2378C" w14:textId="77777777" w:rsidR="006623E9" w:rsidRPr="00953C75" w:rsidRDefault="006623E9" w:rsidP="006623E9">
      <w:pPr>
        <w:pStyle w:val="NormalWeb"/>
        <w:spacing w:before="0" w:beforeAutospacing="0" w:after="0" w:afterAutospacing="0" w:line="480" w:lineRule="auto"/>
        <w:rPr>
          <w:color w:val="0E101A"/>
        </w:rPr>
      </w:pPr>
      <w:r w:rsidRPr="00953C75">
        <w:rPr>
          <w:rStyle w:val="Strong"/>
          <w:color w:val="0E101A"/>
        </w:rPr>
        <w:lastRenderedPageBreak/>
        <w:t xml:space="preserve">The colonial formation, impact, and living legacies in education for Native Americans and </w:t>
      </w:r>
      <w:proofErr w:type="spellStart"/>
      <w:r w:rsidRPr="00953C75">
        <w:rPr>
          <w:rStyle w:val="Strong"/>
          <w:color w:val="0E101A"/>
        </w:rPr>
        <w:t>Xicanx</w:t>
      </w:r>
      <w:proofErr w:type="spellEnd"/>
      <w:r w:rsidRPr="00953C75">
        <w:rPr>
          <w:rStyle w:val="Strong"/>
          <w:color w:val="0E101A"/>
        </w:rPr>
        <w:t xml:space="preserve"> students.</w:t>
      </w:r>
    </w:p>
    <w:p w14:paraId="20A9BFD1" w14:textId="77777777" w:rsidR="006623E9" w:rsidRPr="00953C75" w:rsidRDefault="006623E9" w:rsidP="006623E9">
      <w:pPr>
        <w:pStyle w:val="NormalWeb"/>
        <w:spacing w:before="0" w:beforeAutospacing="0" w:after="0" w:afterAutospacing="0" w:line="480" w:lineRule="auto"/>
        <w:rPr>
          <w:color w:val="0E101A"/>
        </w:rPr>
      </w:pPr>
      <w:r w:rsidRPr="00953C75">
        <w:rPr>
          <w:color w:val="0E101A"/>
        </w:rPr>
        <w:t>       Into the West is a film that portrays the oppression and ill-treatment Indians faced during their colonial times. Natives were not considered equal to white Americans and people from Europe. In the movie, the army attacks a village and grabs sacred land and weapons belonging to the Indians, rendering them helpless and vulnerable. As a result, Captain Pratt (an American soldier) advises Day Star and Red Cloud that the best way to secure their children's future is by sending them to boarding schools to learn white education and civilization. He manages to convince them, and 125 children are chosen to go to Carlisle Indian Industrial School in Pennsylvania.</w:t>
      </w:r>
    </w:p>
    <w:p w14:paraId="7CBD1698" w14:textId="05DAC9DA" w:rsidR="006623E9" w:rsidRPr="00953C75" w:rsidRDefault="006623E9" w:rsidP="006623E9">
      <w:pPr>
        <w:pStyle w:val="NormalWeb"/>
        <w:spacing w:before="0" w:beforeAutospacing="0" w:after="0" w:afterAutospacing="0" w:line="480" w:lineRule="auto"/>
        <w:rPr>
          <w:color w:val="0E101A"/>
        </w:rPr>
      </w:pPr>
      <w:r w:rsidRPr="00953C75">
        <w:rPr>
          <w:color w:val="0E101A"/>
        </w:rPr>
        <w:t>      The introduction of boarding schools had adverse implications on students and the Indian community in general. First, children were separated from their parents. Being away from home caused emotional trauma, especially to the young ones who found it hard to cope. The administration made it compulsory for Indian learners to drop their names and take up American ones. They were also required to have haircuts similar to those of American students. Practicing their culture was forbidden, and anyone found to do so would be punished severely. Such assimilations meant a loss of identity and low self-esteem for the Indian students. Strict timetables and corporal punishments, for even the slightest mistakes, were against human rights; some students also reported cases of sexual assault ("Victory for Mexican American Studies in Arizona: An Interview with Curtis Acosta - Rethinking Schools", 2020). In a nutshell, the forced education system was traumatic to native students.</w:t>
      </w:r>
    </w:p>
    <w:p w14:paraId="7D18B71B" w14:textId="77777777" w:rsidR="006623E9" w:rsidRPr="00953C75" w:rsidRDefault="006623E9" w:rsidP="006623E9">
      <w:pPr>
        <w:pStyle w:val="NormalWeb"/>
        <w:spacing w:before="0" w:beforeAutospacing="0" w:after="0" w:afterAutospacing="0" w:line="480" w:lineRule="auto"/>
        <w:rPr>
          <w:color w:val="0E101A"/>
        </w:rPr>
      </w:pPr>
      <w:r w:rsidRPr="00953C75">
        <w:rPr>
          <w:color w:val="0E101A"/>
        </w:rPr>
        <w:t>         </w:t>
      </w:r>
    </w:p>
    <w:p w14:paraId="38358A9C" w14:textId="77777777" w:rsidR="006623E9" w:rsidRPr="00953C75" w:rsidRDefault="006623E9" w:rsidP="006623E9">
      <w:pPr>
        <w:pStyle w:val="NormalWeb"/>
        <w:spacing w:before="0" w:beforeAutospacing="0" w:after="0" w:afterAutospacing="0" w:line="480" w:lineRule="auto"/>
        <w:rPr>
          <w:color w:val="0E101A"/>
        </w:rPr>
      </w:pPr>
      <w:r w:rsidRPr="00953C75">
        <w:rPr>
          <w:color w:val="0E101A"/>
        </w:rPr>
        <w:lastRenderedPageBreak/>
        <w:t>Impacts of colonial education were felt by the community members as well. The assimilation of students meant a loss of tradition and language. Eradication of cultures destined that future generations would not know their background. Being away from their children for so long led to a loss of parental control and imperfect parent-child relationships. It was also evident that the social systems within the community were disrupted as a result of assimilation into the American culture. Even to this day, some Native Americans have strong feelings of resentment towards the American education system based on stories told about the precolonial times.</w:t>
      </w:r>
    </w:p>
    <w:p w14:paraId="791349A0" w14:textId="77777777" w:rsidR="006623E9" w:rsidRPr="00953C75" w:rsidRDefault="006623E9" w:rsidP="006623E9">
      <w:pPr>
        <w:pStyle w:val="NormalWeb"/>
        <w:spacing w:before="0" w:beforeAutospacing="0" w:after="0" w:afterAutospacing="0" w:line="480" w:lineRule="auto"/>
        <w:rPr>
          <w:color w:val="0E101A"/>
        </w:rPr>
      </w:pPr>
      <w:proofErr w:type="spellStart"/>
      <w:r w:rsidRPr="00953C75">
        <w:rPr>
          <w:rStyle w:val="Strong"/>
          <w:color w:val="0E101A"/>
        </w:rPr>
        <w:t>Decolonial</w:t>
      </w:r>
      <w:proofErr w:type="spellEnd"/>
      <w:r w:rsidRPr="00953C75">
        <w:rPr>
          <w:rStyle w:val="Strong"/>
          <w:color w:val="0E101A"/>
        </w:rPr>
        <w:t>, resistance, liberation and democracy within the context of the MAS program of Tucson.</w:t>
      </w:r>
    </w:p>
    <w:p w14:paraId="38C1AA6F" w14:textId="4B4CDFF8" w:rsidR="006623E9" w:rsidRPr="00953C75" w:rsidRDefault="006623E9" w:rsidP="006623E9">
      <w:pPr>
        <w:pStyle w:val="NormalWeb"/>
        <w:spacing w:before="0" w:beforeAutospacing="0" w:after="0" w:afterAutospacing="0" w:line="480" w:lineRule="auto"/>
        <w:rPr>
          <w:color w:val="0E101A"/>
        </w:rPr>
      </w:pPr>
      <w:r w:rsidRPr="00953C75">
        <w:rPr>
          <w:rStyle w:val="Strong"/>
          <w:color w:val="0E101A"/>
        </w:rPr>
        <w:t>      </w:t>
      </w:r>
      <w:r w:rsidRPr="00953C75">
        <w:rPr>
          <w:color w:val="0E101A"/>
        </w:rPr>
        <w:t xml:space="preserve">The American education system has, for so long, been biased against Mexican Americans. In the past, such minority students were not given a chance to study their history because the American government felt that any other account contradicts American history. Mexican Americans resisted and continue to resist this kind of oppression, arguing that they have a right to know their origin. Some even say that school is discriminatory and only seems to promote academic success for white Americans. Youths led by Acosta led a resistance against the ban on Mexican studies ("Victory for Mexican American Studies in Arizona: An Interview with Curtis Acosta - Rethinking Schools", 2020). They took the matter to court, and judge </w:t>
      </w:r>
      <w:proofErr w:type="spellStart"/>
      <w:r w:rsidRPr="00953C75">
        <w:rPr>
          <w:color w:val="0E101A"/>
        </w:rPr>
        <w:t>Tashima</w:t>
      </w:r>
      <w:proofErr w:type="spellEnd"/>
      <w:r w:rsidRPr="00953C75">
        <w:rPr>
          <w:color w:val="0E101A"/>
        </w:rPr>
        <w:t xml:space="preserve"> ruled in their favor making the studies legal.</w:t>
      </w:r>
    </w:p>
    <w:p w14:paraId="78B42EE0" w14:textId="77777777" w:rsidR="006623E9" w:rsidRPr="00953C75" w:rsidRDefault="006623E9" w:rsidP="006623E9">
      <w:pPr>
        <w:pStyle w:val="NormalWeb"/>
        <w:spacing w:before="0" w:beforeAutospacing="0" w:after="0" w:afterAutospacing="0" w:line="480" w:lineRule="auto"/>
        <w:rPr>
          <w:color w:val="0E101A"/>
        </w:rPr>
      </w:pPr>
      <w:r w:rsidRPr="00953C75">
        <w:rPr>
          <w:color w:val="0E101A"/>
        </w:rPr>
        <w:t xml:space="preserve">        In an attempt to decolonize the education system, Tucson High Magnet School came up with lesson plans that would incorporate Mexican history. The classes were known as </w:t>
      </w:r>
      <w:proofErr w:type="spellStart"/>
      <w:r w:rsidRPr="00953C75">
        <w:rPr>
          <w:color w:val="0E101A"/>
        </w:rPr>
        <w:t>Raza</w:t>
      </w:r>
      <w:proofErr w:type="spellEnd"/>
      <w:r w:rsidRPr="00953C75">
        <w:rPr>
          <w:color w:val="0E101A"/>
        </w:rPr>
        <w:t xml:space="preserve"> studies classes and would be taken from junior to senior school. Its main aim was to teach the origin of Mexicans and to foster personal relationships among the students. The syllabus was known as </w:t>
      </w:r>
      <w:proofErr w:type="spellStart"/>
      <w:r w:rsidRPr="00953C75">
        <w:rPr>
          <w:color w:val="0E101A"/>
        </w:rPr>
        <w:t>Xikano</w:t>
      </w:r>
      <w:proofErr w:type="spellEnd"/>
      <w:r w:rsidRPr="00953C75">
        <w:rPr>
          <w:color w:val="0E101A"/>
        </w:rPr>
        <w:t xml:space="preserve"> Paradigm and was subdivided into four major sections. The first part was </w:t>
      </w:r>
      <w:proofErr w:type="spellStart"/>
      <w:r w:rsidRPr="00953C75">
        <w:rPr>
          <w:color w:val="0E101A"/>
        </w:rPr>
        <w:t>Tez</w:t>
      </w:r>
      <w:proofErr w:type="spellEnd"/>
      <w:r w:rsidRPr="00953C75">
        <w:rPr>
          <w:color w:val="0E101A"/>
        </w:rPr>
        <w:t xml:space="preserve"> </w:t>
      </w:r>
      <w:proofErr w:type="spellStart"/>
      <w:r w:rsidRPr="00953C75">
        <w:rPr>
          <w:color w:val="0E101A"/>
        </w:rPr>
        <w:lastRenderedPageBreak/>
        <w:t>kathipoka</w:t>
      </w:r>
      <w:proofErr w:type="spellEnd"/>
      <w:r w:rsidRPr="00953C75">
        <w:rPr>
          <w:color w:val="0E101A"/>
        </w:rPr>
        <w:t>. It taught self-</w:t>
      </w:r>
      <w:proofErr w:type="spellStart"/>
      <w:r w:rsidRPr="00953C75">
        <w:rPr>
          <w:color w:val="0E101A"/>
        </w:rPr>
        <w:t>analyzation</w:t>
      </w:r>
      <w:proofErr w:type="spellEnd"/>
      <w:r w:rsidRPr="00953C75">
        <w:rPr>
          <w:color w:val="0E101A"/>
        </w:rPr>
        <w:t xml:space="preserve">, reflection, and evaluation to find one's inner self as a Mexican. The other part was Quetzalcoatl. It involved a deep dig into the social, political, and economic history of the ancestors, and was aimed at making the students understand their origin better. </w:t>
      </w:r>
      <w:proofErr w:type="spellStart"/>
      <w:r w:rsidRPr="00953C75">
        <w:rPr>
          <w:color w:val="0E101A"/>
        </w:rPr>
        <w:t>Huitzilopocbth</w:t>
      </w:r>
      <w:proofErr w:type="spellEnd"/>
      <w:r w:rsidRPr="00953C75">
        <w:rPr>
          <w:color w:val="0E101A"/>
        </w:rPr>
        <w:t xml:space="preserve"> was part of the syllabus that taught self-love and stressed the will to act in a creative, optimistic, and progressive manner. The last section of the syllabus was known as </w:t>
      </w:r>
      <w:proofErr w:type="spellStart"/>
      <w:r w:rsidRPr="00953C75">
        <w:rPr>
          <w:color w:val="0E101A"/>
        </w:rPr>
        <w:t>Xipe</w:t>
      </w:r>
      <w:proofErr w:type="spellEnd"/>
      <w:r w:rsidRPr="00953C75">
        <w:rPr>
          <w:color w:val="0E101A"/>
        </w:rPr>
        <w:t xml:space="preserve"> </w:t>
      </w:r>
      <w:proofErr w:type="spellStart"/>
      <w:r w:rsidRPr="00953C75">
        <w:rPr>
          <w:color w:val="0E101A"/>
        </w:rPr>
        <w:t>Totek</w:t>
      </w:r>
      <w:proofErr w:type="spellEnd"/>
      <w:r w:rsidRPr="00953C75">
        <w:rPr>
          <w:color w:val="0E101A"/>
        </w:rPr>
        <w:t xml:space="preserve"> and was aimed at teaching the students on how to bring change into society.</w:t>
      </w:r>
    </w:p>
    <w:p w14:paraId="33773D50" w14:textId="77777777" w:rsidR="006623E9" w:rsidRPr="00953C75" w:rsidRDefault="006623E9" w:rsidP="006623E9">
      <w:pPr>
        <w:pStyle w:val="NormalWeb"/>
        <w:spacing w:before="0" w:beforeAutospacing="0" w:after="0" w:afterAutospacing="0" w:line="480" w:lineRule="auto"/>
        <w:rPr>
          <w:color w:val="0E101A"/>
        </w:rPr>
      </w:pPr>
      <w:r w:rsidRPr="00953C75">
        <w:rPr>
          <w:color w:val="0E101A"/>
        </w:rPr>
        <w:t>       These history lessons were interactive and involved reading poems and literary works written by individuals who resisted Mexican oppression in schools. Students worked in groups and were taught how to write speeches, do a rhetorical analysis on past immigrations and racial injustices, and express themselves in more creative ways. Such classes created safe spaces for learners to develop analytical and social skills. Other students opted to attend community events and write about it for extra credit. These lessons have made school more enjoyable for Mexican American children.</w:t>
      </w:r>
    </w:p>
    <w:p w14:paraId="161718CD" w14:textId="77777777" w:rsidR="006623E9" w:rsidRPr="00953C75" w:rsidRDefault="006623E9" w:rsidP="00953C75">
      <w:pPr>
        <w:pStyle w:val="NormalWeb"/>
        <w:spacing w:before="0" w:beforeAutospacing="0" w:after="0" w:afterAutospacing="0" w:line="480" w:lineRule="auto"/>
        <w:rPr>
          <w:b/>
          <w:color w:val="0E101A"/>
        </w:rPr>
      </w:pPr>
      <w:r w:rsidRPr="00953C75">
        <w:rPr>
          <w:b/>
          <w:color w:val="0E101A"/>
        </w:rPr>
        <w:t>Conclusion.</w:t>
      </w:r>
    </w:p>
    <w:p w14:paraId="0F1F297F" w14:textId="6D163251" w:rsidR="006623E9" w:rsidRPr="00953C75" w:rsidRDefault="006623E9" w:rsidP="006623E9">
      <w:pPr>
        <w:pStyle w:val="NormalWeb"/>
        <w:spacing w:before="0" w:beforeAutospacing="0" w:after="0" w:afterAutospacing="0" w:line="480" w:lineRule="auto"/>
        <w:rPr>
          <w:color w:val="0E101A"/>
        </w:rPr>
      </w:pPr>
      <w:r w:rsidRPr="00953C75">
        <w:rPr>
          <w:color w:val="0E101A"/>
        </w:rPr>
        <w:t xml:space="preserve">      The American education system has, in the past, been oppressive to the minority groups. </w:t>
      </w:r>
      <w:r w:rsidR="00953C75" w:rsidRPr="00953C75">
        <w:rPr>
          <w:color w:val="0E101A"/>
        </w:rPr>
        <w:t>That being said, as seen from the clip and the readings, these minority groups undergo more oppressions, they live under fear; most of them do not express themselves freely hence failing to fully exploit their potentials. Many talents and abilities from them have not recognized.  In this regard,</w:t>
      </w:r>
      <w:r w:rsidRPr="00953C75">
        <w:rPr>
          <w:color w:val="0E101A"/>
        </w:rPr>
        <w:t xml:space="preserve"> many minority students hated education and termed it as discriminative. Civilization saw many activists come out to resist this and fight for the study of their history.</w:t>
      </w:r>
    </w:p>
    <w:p w14:paraId="0343F2CD" w14:textId="77777777" w:rsidR="00C47180" w:rsidRPr="00953C75" w:rsidRDefault="00C47180" w:rsidP="006623E9">
      <w:pPr>
        <w:spacing w:line="480" w:lineRule="auto"/>
        <w:rPr>
          <w:rFonts w:ascii="Times New Roman" w:hAnsi="Times New Roman" w:cs="Times New Roman"/>
          <w:sz w:val="24"/>
          <w:szCs w:val="24"/>
        </w:rPr>
      </w:pPr>
    </w:p>
    <w:p w14:paraId="04B0782C" w14:textId="77777777" w:rsidR="00953C75" w:rsidRPr="00953C75" w:rsidRDefault="00953C75" w:rsidP="006623E9">
      <w:pPr>
        <w:spacing w:line="480" w:lineRule="auto"/>
        <w:jc w:val="center"/>
        <w:rPr>
          <w:rFonts w:ascii="Times New Roman" w:hAnsi="Times New Roman" w:cs="Times New Roman"/>
          <w:sz w:val="24"/>
          <w:szCs w:val="24"/>
        </w:rPr>
      </w:pPr>
    </w:p>
    <w:p w14:paraId="5F390522" w14:textId="77777777" w:rsidR="002B3499" w:rsidRDefault="002B3499" w:rsidP="006623E9">
      <w:pPr>
        <w:spacing w:line="480" w:lineRule="auto"/>
        <w:jc w:val="center"/>
        <w:rPr>
          <w:rFonts w:ascii="Times New Roman" w:hAnsi="Times New Roman" w:cs="Times New Roman"/>
          <w:color w:val="000000"/>
          <w:sz w:val="24"/>
          <w:szCs w:val="24"/>
          <w:shd w:val="clear" w:color="auto" w:fill="FFFFFF"/>
        </w:rPr>
      </w:pPr>
    </w:p>
    <w:p w14:paraId="2C29F532" w14:textId="68DD46D3" w:rsidR="005F2C05" w:rsidRPr="00953C75" w:rsidRDefault="005F2C05" w:rsidP="006623E9">
      <w:pPr>
        <w:spacing w:line="480" w:lineRule="auto"/>
        <w:jc w:val="center"/>
        <w:rPr>
          <w:rFonts w:ascii="Times New Roman" w:hAnsi="Times New Roman" w:cs="Times New Roman"/>
          <w:color w:val="000000"/>
          <w:sz w:val="24"/>
          <w:szCs w:val="24"/>
          <w:shd w:val="clear" w:color="auto" w:fill="FFFFFF"/>
        </w:rPr>
      </w:pPr>
      <w:bookmarkStart w:id="0" w:name="_GoBack"/>
      <w:bookmarkEnd w:id="0"/>
      <w:r w:rsidRPr="00953C75">
        <w:rPr>
          <w:rFonts w:ascii="Times New Roman" w:hAnsi="Times New Roman" w:cs="Times New Roman"/>
          <w:color w:val="000000"/>
          <w:sz w:val="24"/>
          <w:szCs w:val="24"/>
          <w:shd w:val="clear" w:color="auto" w:fill="FFFFFF"/>
        </w:rPr>
        <w:lastRenderedPageBreak/>
        <w:t>References</w:t>
      </w:r>
    </w:p>
    <w:p w14:paraId="00FEE018" w14:textId="77777777" w:rsidR="00953C75" w:rsidRPr="00953C75" w:rsidRDefault="00C47180" w:rsidP="006623E9">
      <w:pPr>
        <w:spacing w:line="480" w:lineRule="auto"/>
        <w:rPr>
          <w:rFonts w:ascii="Times New Roman" w:hAnsi="Times New Roman" w:cs="Times New Roman"/>
          <w:color w:val="000000"/>
          <w:sz w:val="24"/>
          <w:szCs w:val="24"/>
          <w:shd w:val="clear" w:color="auto" w:fill="FFFFFF"/>
        </w:rPr>
      </w:pPr>
      <w:r w:rsidRPr="00953C75">
        <w:rPr>
          <w:rFonts w:ascii="Times New Roman" w:hAnsi="Times New Roman" w:cs="Times New Roman"/>
          <w:color w:val="000000"/>
          <w:sz w:val="24"/>
          <w:szCs w:val="24"/>
          <w:shd w:val="clear" w:color="auto" w:fill="FFFFFF"/>
        </w:rPr>
        <w:t xml:space="preserve">Victory for Mexican American Studies in Arizona: An Interview with Curtis Acosta - Rethinking </w:t>
      </w:r>
    </w:p>
    <w:p w14:paraId="5E47F996" w14:textId="4CE79D5C" w:rsidR="00C47180" w:rsidRPr="00953C75" w:rsidRDefault="00C47180" w:rsidP="00953C75">
      <w:pPr>
        <w:spacing w:line="480" w:lineRule="auto"/>
        <w:ind w:left="720"/>
        <w:rPr>
          <w:rFonts w:ascii="Times New Roman" w:hAnsi="Times New Roman" w:cs="Times New Roman"/>
          <w:color w:val="000000"/>
          <w:sz w:val="24"/>
          <w:szCs w:val="24"/>
          <w:shd w:val="clear" w:color="auto" w:fill="FFFFFF"/>
        </w:rPr>
      </w:pPr>
      <w:r w:rsidRPr="00953C75">
        <w:rPr>
          <w:rFonts w:ascii="Times New Roman" w:hAnsi="Times New Roman" w:cs="Times New Roman"/>
          <w:color w:val="000000"/>
          <w:sz w:val="24"/>
          <w:szCs w:val="24"/>
          <w:shd w:val="clear" w:color="auto" w:fill="FFFFFF"/>
        </w:rPr>
        <w:t xml:space="preserve">Schools. (2020). Retrieved 20 June 2020, from </w:t>
      </w:r>
      <w:hyperlink r:id="rId6" w:history="1">
        <w:r w:rsidRPr="00953C75">
          <w:rPr>
            <w:rStyle w:val="Hyperlink"/>
            <w:rFonts w:ascii="Times New Roman" w:hAnsi="Times New Roman" w:cs="Times New Roman"/>
            <w:sz w:val="24"/>
            <w:szCs w:val="24"/>
            <w:shd w:val="clear" w:color="auto" w:fill="FFFFFF"/>
          </w:rPr>
          <w:t>https://rethinkingschools.org/2017/08/31/acosta</w:t>
        </w:r>
      </w:hyperlink>
    </w:p>
    <w:p w14:paraId="66018C3F" w14:textId="721A3E16" w:rsidR="00C47180" w:rsidRPr="00953C75" w:rsidRDefault="00C47180" w:rsidP="006623E9">
      <w:pPr>
        <w:spacing w:line="480" w:lineRule="auto"/>
        <w:rPr>
          <w:rFonts w:ascii="Times New Roman" w:hAnsi="Times New Roman" w:cs="Times New Roman"/>
          <w:color w:val="000000"/>
          <w:sz w:val="24"/>
          <w:szCs w:val="24"/>
          <w:shd w:val="clear" w:color="auto" w:fill="FFFFFF"/>
        </w:rPr>
      </w:pPr>
      <w:r w:rsidRPr="00953C75">
        <w:rPr>
          <w:rFonts w:ascii="Times New Roman" w:hAnsi="Times New Roman" w:cs="Times New Roman"/>
          <w:color w:val="000000"/>
          <w:sz w:val="24"/>
          <w:szCs w:val="24"/>
          <w:shd w:val="clear" w:color="auto" w:fill="FFFFFF"/>
        </w:rPr>
        <w:t xml:space="preserve">(2020). [Video]. Retrieved from </w:t>
      </w:r>
      <w:hyperlink r:id="rId7" w:history="1">
        <w:r w:rsidRPr="00953C75">
          <w:rPr>
            <w:rStyle w:val="Hyperlink"/>
            <w:rFonts w:ascii="Times New Roman" w:hAnsi="Times New Roman" w:cs="Times New Roman"/>
            <w:sz w:val="24"/>
            <w:szCs w:val="24"/>
            <w:shd w:val="clear" w:color="auto" w:fill="FFFFFF"/>
          </w:rPr>
          <w:t>https://www.youtube.com/watch?v=ZdCxTF3o9qs</w:t>
        </w:r>
      </w:hyperlink>
    </w:p>
    <w:p w14:paraId="69DF644A" w14:textId="77777777" w:rsidR="00953C75" w:rsidRPr="00953C75" w:rsidRDefault="005F2C05" w:rsidP="006623E9">
      <w:pPr>
        <w:spacing w:line="480" w:lineRule="auto"/>
        <w:rPr>
          <w:rFonts w:ascii="Times New Roman" w:hAnsi="Times New Roman" w:cs="Times New Roman"/>
          <w:color w:val="000000"/>
          <w:sz w:val="24"/>
          <w:szCs w:val="24"/>
          <w:shd w:val="clear" w:color="auto" w:fill="FFFFFF"/>
        </w:rPr>
      </w:pPr>
      <w:r w:rsidRPr="00953C75">
        <w:rPr>
          <w:rFonts w:ascii="Times New Roman" w:hAnsi="Times New Roman" w:cs="Times New Roman"/>
          <w:color w:val="000000"/>
          <w:sz w:val="24"/>
          <w:szCs w:val="24"/>
          <w:shd w:val="clear" w:color="auto" w:fill="FFFFFF"/>
        </w:rPr>
        <w:t xml:space="preserve">(2020). Retrieved 20 June 2020, from </w:t>
      </w:r>
    </w:p>
    <w:p w14:paraId="1D22B432" w14:textId="5774A024" w:rsidR="005F2C05" w:rsidRPr="00953C75" w:rsidRDefault="00953C75" w:rsidP="00953C75">
      <w:pPr>
        <w:spacing w:line="480" w:lineRule="auto"/>
        <w:ind w:left="720"/>
        <w:rPr>
          <w:rFonts w:ascii="Times New Roman" w:hAnsi="Times New Roman" w:cs="Times New Roman"/>
          <w:sz w:val="24"/>
          <w:szCs w:val="24"/>
        </w:rPr>
      </w:pPr>
      <w:hyperlink r:id="rId8" w:history="1">
        <w:r w:rsidRPr="00953C75">
          <w:rPr>
            <w:rStyle w:val="Hyperlink"/>
            <w:rFonts w:ascii="Times New Roman" w:hAnsi="Times New Roman" w:cs="Times New Roman"/>
            <w:sz w:val="24"/>
            <w:szCs w:val="24"/>
            <w:shd w:val="clear" w:color="auto" w:fill="FFFFFF"/>
          </w:rPr>
          <w:t>http://www.napavalley.edu/people/msanchez/Documents/Coun%20100%20PUENTE/Acosta</w:t>
        </w:r>
      </w:hyperlink>
      <w:r w:rsidR="005F2C05" w:rsidRPr="00953C75">
        <w:rPr>
          <w:rFonts w:ascii="Times New Roman" w:hAnsi="Times New Roman" w:cs="Times New Roman"/>
          <w:color w:val="000000"/>
          <w:sz w:val="24"/>
          <w:szCs w:val="24"/>
          <w:shd w:val="clear" w:color="auto" w:fill="FFFFFF"/>
        </w:rPr>
        <w:t>.pdf</w:t>
      </w:r>
    </w:p>
    <w:sectPr w:rsidR="005F2C05" w:rsidRPr="00953C75" w:rsidSect="005F2C0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86B57E" w14:textId="77777777" w:rsidR="001A523F" w:rsidRDefault="001A523F" w:rsidP="005F2C05">
      <w:pPr>
        <w:spacing w:after="0" w:line="240" w:lineRule="auto"/>
      </w:pPr>
      <w:r>
        <w:separator/>
      </w:r>
    </w:p>
  </w:endnote>
  <w:endnote w:type="continuationSeparator" w:id="0">
    <w:p w14:paraId="2C6B14E0" w14:textId="77777777" w:rsidR="001A523F" w:rsidRDefault="001A523F" w:rsidP="005F2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CF0999" w14:textId="77777777" w:rsidR="001A523F" w:rsidRDefault="001A523F" w:rsidP="005F2C05">
      <w:pPr>
        <w:spacing w:after="0" w:line="240" w:lineRule="auto"/>
      </w:pPr>
      <w:r>
        <w:separator/>
      </w:r>
    </w:p>
  </w:footnote>
  <w:footnote w:type="continuationSeparator" w:id="0">
    <w:p w14:paraId="6D098CAA" w14:textId="77777777" w:rsidR="001A523F" w:rsidRDefault="001A523F" w:rsidP="005F2C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0783143"/>
      <w:docPartObj>
        <w:docPartGallery w:val="Page Numbers (Top of Page)"/>
        <w:docPartUnique/>
      </w:docPartObj>
    </w:sdtPr>
    <w:sdtEndPr>
      <w:rPr>
        <w:noProof/>
      </w:rPr>
    </w:sdtEndPr>
    <w:sdtContent>
      <w:p w14:paraId="239290A1" w14:textId="729A96EC" w:rsidR="005F2C05" w:rsidRDefault="005F2C05">
        <w:pPr>
          <w:pStyle w:val="Header"/>
        </w:pPr>
        <w:r w:rsidRPr="005F2C05">
          <w:rPr>
            <w:rFonts w:ascii="Times New Roman" w:hAnsi="Times New Roman" w:cs="Times New Roman"/>
            <w:sz w:val="24"/>
            <w:szCs w:val="24"/>
          </w:rPr>
          <w:t xml:space="preserve">EDUCATION HISTORY IN AMERICA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2B3499">
          <w:rPr>
            <w:noProof/>
          </w:rPr>
          <w:t>5</w:t>
        </w:r>
        <w:r>
          <w:rPr>
            <w:noProof/>
          </w:rPr>
          <w:fldChar w:fldCharType="end"/>
        </w:r>
      </w:p>
    </w:sdtContent>
  </w:sdt>
  <w:p w14:paraId="6A33205F" w14:textId="77777777" w:rsidR="005F2C05" w:rsidRDefault="005F2C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B15DC9" w14:textId="4620B136" w:rsidR="005F2C05" w:rsidRPr="005F2C05" w:rsidRDefault="005F2C05">
    <w:pPr>
      <w:pStyle w:val="Header"/>
      <w:rPr>
        <w:rFonts w:ascii="Times New Roman" w:hAnsi="Times New Roman" w:cs="Times New Roman"/>
        <w:sz w:val="24"/>
        <w:szCs w:val="24"/>
      </w:rPr>
    </w:pPr>
    <w:r w:rsidRPr="005F2C05">
      <w:rPr>
        <w:rFonts w:ascii="Times New Roman" w:hAnsi="Times New Roman" w:cs="Times New Roman"/>
        <w:sz w:val="24"/>
        <w:szCs w:val="24"/>
      </w:rPr>
      <w:t xml:space="preserve">Running head: EDUCATION HISTORY IN AMERICA </w:t>
    </w:r>
    <w:sdt>
      <w:sdtPr>
        <w:rPr>
          <w:rFonts w:ascii="Times New Roman" w:hAnsi="Times New Roman" w:cs="Times New Roman"/>
          <w:sz w:val="24"/>
          <w:szCs w:val="24"/>
        </w:rPr>
        <w:id w:val="805441951"/>
        <w:docPartObj>
          <w:docPartGallery w:val="Page Numbers (Top of Page)"/>
          <w:docPartUnique/>
        </w:docPartObj>
      </w:sdtPr>
      <w:sdtEndPr>
        <w:rPr>
          <w:noProof/>
        </w:rPr>
      </w:sdtEndPr>
      <w:sdtContent>
        <w:r>
          <w:rPr>
            <w:rFonts w:ascii="Times New Roman" w:hAnsi="Times New Roman" w:cs="Times New Roman"/>
            <w:sz w:val="24"/>
            <w:szCs w:val="24"/>
          </w:rPr>
          <w:tab/>
        </w:r>
        <w:r w:rsidRPr="005F2C05">
          <w:rPr>
            <w:rFonts w:ascii="Times New Roman" w:hAnsi="Times New Roman" w:cs="Times New Roman"/>
            <w:sz w:val="24"/>
            <w:szCs w:val="24"/>
          </w:rPr>
          <w:fldChar w:fldCharType="begin"/>
        </w:r>
        <w:r w:rsidRPr="005F2C05">
          <w:rPr>
            <w:rFonts w:ascii="Times New Roman" w:hAnsi="Times New Roman" w:cs="Times New Roman"/>
            <w:sz w:val="24"/>
            <w:szCs w:val="24"/>
          </w:rPr>
          <w:instrText xml:space="preserve"> PAGE   \* MERGEFORMAT </w:instrText>
        </w:r>
        <w:r w:rsidRPr="005F2C05">
          <w:rPr>
            <w:rFonts w:ascii="Times New Roman" w:hAnsi="Times New Roman" w:cs="Times New Roman"/>
            <w:sz w:val="24"/>
            <w:szCs w:val="24"/>
          </w:rPr>
          <w:fldChar w:fldCharType="separate"/>
        </w:r>
        <w:r w:rsidR="002B3499">
          <w:rPr>
            <w:rFonts w:ascii="Times New Roman" w:hAnsi="Times New Roman" w:cs="Times New Roman"/>
            <w:noProof/>
            <w:sz w:val="24"/>
            <w:szCs w:val="24"/>
          </w:rPr>
          <w:t>1</w:t>
        </w:r>
        <w:r w:rsidRPr="005F2C05">
          <w:rPr>
            <w:rFonts w:ascii="Times New Roman" w:hAnsi="Times New Roman" w:cs="Times New Roman"/>
            <w:noProof/>
            <w:sz w:val="24"/>
            <w:szCs w:val="24"/>
          </w:rPr>
          <w:fldChar w:fldCharType="end"/>
        </w:r>
      </w:sdtContent>
    </w:sdt>
  </w:p>
  <w:p w14:paraId="3E10176D" w14:textId="2EACB0F9" w:rsidR="005F2C05" w:rsidRPr="005F2C05" w:rsidRDefault="005F2C05" w:rsidP="005F2C05">
    <w:pPr>
      <w:pStyle w:val="Header"/>
      <w:tabs>
        <w:tab w:val="clear" w:pos="4680"/>
        <w:tab w:val="clear" w:pos="9360"/>
        <w:tab w:val="left" w:pos="2130"/>
      </w:tabs>
      <w:rPr>
        <w:rFonts w:ascii="Times New Roman" w:hAnsi="Times New Roman" w:cs="Times New Roman"/>
        <w:sz w:val="24"/>
        <w:szCs w:val="24"/>
      </w:rPr>
    </w:pP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5BB"/>
    <w:rsid w:val="001128EB"/>
    <w:rsid w:val="001A523F"/>
    <w:rsid w:val="002417FC"/>
    <w:rsid w:val="002547F8"/>
    <w:rsid w:val="002B3499"/>
    <w:rsid w:val="004443F8"/>
    <w:rsid w:val="005F2C05"/>
    <w:rsid w:val="006572CA"/>
    <w:rsid w:val="006623E9"/>
    <w:rsid w:val="00685414"/>
    <w:rsid w:val="00803784"/>
    <w:rsid w:val="00814BBA"/>
    <w:rsid w:val="00843975"/>
    <w:rsid w:val="00923189"/>
    <w:rsid w:val="00953C75"/>
    <w:rsid w:val="00AE5994"/>
    <w:rsid w:val="00B315BB"/>
    <w:rsid w:val="00C47180"/>
    <w:rsid w:val="00C526DA"/>
    <w:rsid w:val="00CC39A5"/>
    <w:rsid w:val="00E0114C"/>
    <w:rsid w:val="00EF3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261EB0"/>
  <w15:chartTrackingRefBased/>
  <w15:docId w15:val="{645985A7-35A5-461F-AFE4-208F3A891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7180"/>
    <w:rPr>
      <w:color w:val="0563C1" w:themeColor="hyperlink"/>
      <w:u w:val="single"/>
    </w:rPr>
  </w:style>
  <w:style w:type="paragraph" w:styleId="Header">
    <w:name w:val="header"/>
    <w:basedOn w:val="Normal"/>
    <w:link w:val="HeaderChar"/>
    <w:uiPriority w:val="99"/>
    <w:unhideWhenUsed/>
    <w:rsid w:val="005F2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C05"/>
  </w:style>
  <w:style w:type="paragraph" w:styleId="Footer">
    <w:name w:val="footer"/>
    <w:basedOn w:val="Normal"/>
    <w:link w:val="FooterChar"/>
    <w:uiPriority w:val="99"/>
    <w:unhideWhenUsed/>
    <w:rsid w:val="005F2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C05"/>
  </w:style>
  <w:style w:type="paragraph" w:styleId="NormalWeb">
    <w:name w:val="Normal (Web)"/>
    <w:basedOn w:val="Normal"/>
    <w:uiPriority w:val="99"/>
    <w:semiHidden/>
    <w:unhideWhenUsed/>
    <w:rsid w:val="006623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23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16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pavalley.edu/people/msanchez/Documents/Coun%20100%20PUENTE/Acosta" TargetMode="External"/><Relationship Id="rId3" Type="http://schemas.openxmlformats.org/officeDocument/2006/relationships/webSettings" Target="webSettings.xml"/><Relationship Id="rId7" Type="http://schemas.openxmlformats.org/officeDocument/2006/relationships/hyperlink" Target="https://www.youtube.com/watch?v=ZdCxTF3o9q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thinkingschools.org/2017/08/31/acosta"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5</Pages>
  <Words>932</Words>
  <Characters>5314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Biego edwin</dc:creator>
  <cp:keywords/>
  <dc:description/>
  <cp:lastModifiedBy>Microsoft</cp:lastModifiedBy>
  <cp:revision>2</cp:revision>
  <dcterms:created xsi:type="dcterms:W3CDTF">2020-06-20T11:02:00Z</dcterms:created>
  <dcterms:modified xsi:type="dcterms:W3CDTF">2020-06-20T16:35:00Z</dcterms:modified>
</cp:coreProperties>
</file>